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232" w:rsidRPr="00E102F6" w:rsidRDefault="00815232" w:rsidP="00815232">
      <w:pPr>
        <w:pStyle w:val="Nzev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Územní</w:t>
      </w:r>
      <w:r w:rsidRPr="00E102F6">
        <w:rPr>
          <w:rFonts w:ascii="Arial" w:hAnsi="Arial" w:cs="Arial"/>
          <w:b/>
          <w:sz w:val="40"/>
          <w:szCs w:val="40"/>
        </w:rPr>
        <w:t xml:space="preserve"> opatření o stavební uzávěře </w:t>
      </w:r>
    </w:p>
    <w:p w:rsidR="00815232" w:rsidRPr="00E102F6" w:rsidRDefault="00815232" w:rsidP="00815232">
      <w:pPr>
        <w:pStyle w:val="Nzev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ve vymezeném území,</w:t>
      </w:r>
      <w:r w:rsidRPr="00E102F6">
        <w:rPr>
          <w:rFonts w:ascii="Arial" w:hAnsi="Arial" w:cs="Arial"/>
          <w:b/>
          <w:sz w:val="40"/>
          <w:szCs w:val="40"/>
        </w:rPr>
        <w:t xml:space="preserve"> Horoměřice</w:t>
      </w:r>
    </w:p>
    <w:p w:rsidR="00815232" w:rsidRPr="00565DE4" w:rsidRDefault="00815232" w:rsidP="00815232">
      <w:pPr>
        <w:rPr>
          <w:rFonts w:ascii="Arial" w:hAnsi="Arial" w:cs="Arial"/>
        </w:rPr>
      </w:pPr>
    </w:p>
    <w:p w:rsidR="00815232" w:rsidRPr="00565DE4" w:rsidRDefault="00815232" w:rsidP="00815232">
      <w:pPr>
        <w:rPr>
          <w:rFonts w:ascii="Arial" w:hAnsi="Arial" w:cs="Arial"/>
        </w:rPr>
      </w:pPr>
    </w:p>
    <w:p w:rsidR="00815232" w:rsidRPr="00565DE4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 xml:space="preserve">Rada obce Horoměřice příslušná podle § 27 odst. 2 písm. e) v souladu s </w:t>
      </w:r>
      <w:r>
        <w:rPr>
          <w:rFonts w:ascii="Arial" w:hAnsi="Arial" w:cs="Arial"/>
        </w:rPr>
        <w:t>§ 128 zákona č. </w:t>
      </w:r>
      <w:r w:rsidRPr="00565DE4">
        <w:rPr>
          <w:rFonts w:ascii="Arial" w:hAnsi="Arial" w:cs="Arial"/>
        </w:rPr>
        <w:t>283/2021 Sb., stavební zákon, v platném znění (dále jen „stavební zákon“), ve spojení s</w:t>
      </w:r>
      <w:r w:rsidR="00B256EC">
        <w:rPr>
          <w:rFonts w:ascii="Arial" w:hAnsi="Arial" w:cs="Arial"/>
        </w:rPr>
        <w:t> </w:t>
      </w:r>
      <w:r>
        <w:rPr>
          <w:rFonts w:ascii="Arial" w:hAnsi="Arial" w:cs="Arial"/>
        </w:rPr>
        <w:t>§ </w:t>
      </w:r>
      <w:r w:rsidRPr="00565DE4">
        <w:rPr>
          <w:rFonts w:ascii="Arial" w:hAnsi="Arial" w:cs="Arial"/>
        </w:rPr>
        <w:t xml:space="preserve">171 a násl. zákona č. 500/2004 Sb., správní řád, ve znění pozdějších předpisů (dále jen „správní řád“) svým usnesením č. </w:t>
      </w:r>
      <w:r w:rsidR="00B256EC">
        <w:rPr>
          <w:rFonts w:ascii="Arial" w:hAnsi="Arial" w:cs="Arial"/>
        </w:rPr>
        <w:t>UR-41-6/26</w:t>
      </w:r>
    </w:p>
    <w:p w:rsidR="00815232" w:rsidRPr="00565DE4" w:rsidRDefault="00815232" w:rsidP="00815232">
      <w:pPr>
        <w:spacing w:after="0" w:line="240" w:lineRule="auto"/>
        <w:jc w:val="both"/>
        <w:rPr>
          <w:rFonts w:ascii="Arial" w:hAnsi="Arial" w:cs="Arial"/>
        </w:rPr>
      </w:pPr>
    </w:p>
    <w:p w:rsidR="00815232" w:rsidRPr="00565DE4" w:rsidRDefault="00815232" w:rsidP="008152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vydává</w:t>
      </w:r>
    </w:p>
    <w:p w:rsidR="00815232" w:rsidRPr="00565DE4" w:rsidRDefault="00815232" w:rsidP="008152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5232" w:rsidRDefault="00815232" w:rsidP="008152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</w:t>
      </w:r>
      <w:r w:rsidRPr="00565DE4">
        <w:rPr>
          <w:rFonts w:ascii="Arial" w:hAnsi="Arial" w:cs="Arial"/>
          <w:b/>
          <w:sz w:val="24"/>
          <w:szCs w:val="24"/>
        </w:rPr>
        <w:t>zemní opatření o stavební uzávěře</w:t>
      </w:r>
      <w:r>
        <w:rPr>
          <w:rFonts w:ascii="Arial" w:hAnsi="Arial" w:cs="Arial"/>
          <w:b/>
          <w:sz w:val="24"/>
          <w:szCs w:val="24"/>
        </w:rPr>
        <w:t xml:space="preserve"> ve vymezeném území, Horoměřice</w:t>
      </w:r>
      <w:r w:rsidRPr="00565DE4">
        <w:rPr>
          <w:rFonts w:ascii="Arial" w:hAnsi="Arial" w:cs="Arial"/>
          <w:b/>
          <w:sz w:val="24"/>
          <w:szCs w:val="24"/>
        </w:rPr>
        <w:t xml:space="preserve"> </w:t>
      </w:r>
    </w:p>
    <w:p w:rsidR="00815232" w:rsidRPr="00565DE4" w:rsidRDefault="00815232" w:rsidP="008152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5DE4">
        <w:rPr>
          <w:rFonts w:ascii="Arial" w:hAnsi="Arial" w:cs="Arial"/>
          <w:b/>
          <w:sz w:val="24"/>
          <w:szCs w:val="24"/>
        </w:rPr>
        <w:t>formou opatření obecné povahy.</w:t>
      </w:r>
    </w:p>
    <w:p w:rsidR="00815232" w:rsidRPr="00565DE4" w:rsidRDefault="00815232" w:rsidP="00815232">
      <w:pPr>
        <w:rPr>
          <w:rFonts w:ascii="Arial" w:hAnsi="Arial" w:cs="Arial"/>
        </w:rPr>
      </w:pPr>
    </w:p>
    <w:p w:rsidR="00815232" w:rsidRPr="00565DE4" w:rsidRDefault="00815232" w:rsidP="00815232">
      <w:pPr>
        <w:rPr>
          <w:rFonts w:ascii="Arial" w:hAnsi="Arial" w:cs="Arial"/>
          <w:b/>
        </w:rPr>
      </w:pPr>
    </w:p>
    <w:p w:rsidR="00815232" w:rsidRPr="00565DE4" w:rsidRDefault="00815232" w:rsidP="00815232">
      <w:pPr>
        <w:rPr>
          <w:rFonts w:ascii="Arial" w:hAnsi="Arial" w:cs="Arial"/>
          <w:b/>
        </w:rPr>
      </w:pPr>
    </w:p>
    <w:p w:rsidR="00815232" w:rsidRDefault="00815232" w:rsidP="00815232">
      <w:pPr>
        <w:rPr>
          <w:rFonts w:ascii="Arial" w:hAnsi="Arial" w:cs="Arial"/>
          <w:b/>
        </w:rPr>
      </w:pPr>
    </w:p>
    <w:p w:rsidR="00815232" w:rsidRPr="00565DE4" w:rsidRDefault="00815232" w:rsidP="00815232">
      <w:pPr>
        <w:rPr>
          <w:rFonts w:ascii="Arial" w:hAnsi="Arial" w:cs="Arial"/>
          <w:b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9"/>
        <w:gridCol w:w="4849"/>
      </w:tblGrid>
      <w:tr w:rsidR="00815232" w:rsidRPr="00565DE4" w:rsidTr="00EC0EE1">
        <w:trPr>
          <w:trHeight w:val="466"/>
        </w:trPr>
        <w:tc>
          <w:tcPr>
            <w:tcW w:w="9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15232" w:rsidRPr="00565DE4" w:rsidRDefault="00815232" w:rsidP="00EC0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565DE4">
              <w:rPr>
                <w:rFonts w:ascii="Arial" w:eastAsia="Times New Roman" w:hAnsi="Arial" w:cs="Arial"/>
                <w:b/>
                <w:bCs/>
                <w:lang w:eastAsia="cs-CZ"/>
              </w:rPr>
              <w:t>ZÁZNAM O ÚČINNOSTI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Označení orgánu, který územní opatření vydal: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Rada obce Horoměřice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Datum nabytí účinnosti územního opatření: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3760B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Jméno oprávněné osoby: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Starosta Ing. Luboš Langer</w:t>
            </w:r>
          </w:p>
        </w:tc>
      </w:tr>
      <w:tr w:rsidR="00815232" w:rsidRPr="00565DE4" w:rsidTr="00EC0EE1">
        <w:trPr>
          <w:trHeight w:val="1581"/>
        </w:trPr>
        <w:tc>
          <w:tcPr>
            <w:tcW w:w="96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5232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Podpis oprávněné osoby: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Pořizovatel: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Městský úřad Černošice, odbor územního plánování, Karlštejnská 259, 252 28 Černošice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Jméno a příjmení oprávněné úřední osoby pořizovatele: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Bc. Petra Kocourková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Funkce oprávněné úřední osoby pořizovatele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referent</w:t>
            </w:r>
          </w:p>
        </w:tc>
      </w:tr>
      <w:tr w:rsidR="00815232" w:rsidRPr="00565DE4" w:rsidTr="00EC0EE1">
        <w:trPr>
          <w:trHeight w:val="444"/>
        </w:trPr>
        <w:tc>
          <w:tcPr>
            <w:tcW w:w="962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Podpis oprávněné osoby pořizovatele a otisk úředního razítka:</w:t>
            </w:r>
          </w:p>
        </w:tc>
      </w:tr>
      <w:tr w:rsidR="00815232" w:rsidRPr="00565DE4" w:rsidTr="00EC0EE1">
        <w:trPr>
          <w:trHeight w:val="1467"/>
        </w:trPr>
        <w:tc>
          <w:tcPr>
            <w:tcW w:w="962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:rsidR="00815232" w:rsidRDefault="00815232" w:rsidP="00815232">
      <w:pPr>
        <w:pStyle w:val="Nzev"/>
        <w:spacing w:before="240" w:after="120"/>
        <w:jc w:val="both"/>
        <w:rPr>
          <w:rFonts w:ascii="Arial" w:hAnsi="Arial" w:cs="Arial"/>
          <w:b/>
          <w:sz w:val="28"/>
          <w:szCs w:val="28"/>
        </w:rPr>
      </w:pPr>
    </w:p>
    <w:p w:rsidR="00815232" w:rsidRPr="006F76AF" w:rsidRDefault="00815232" w:rsidP="00815232">
      <w:pPr>
        <w:pStyle w:val="Nzev"/>
        <w:spacing w:before="240" w:after="120"/>
        <w:jc w:val="both"/>
        <w:rPr>
          <w:rFonts w:ascii="Arial" w:hAnsi="Arial" w:cs="Arial"/>
          <w:b/>
          <w:sz w:val="28"/>
          <w:szCs w:val="28"/>
        </w:rPr>
      </w:pPr>
      <w:r w:rsidRPr="006F76AF">
        <w:rPr>
          <w:rFonts w:ascii="Arial" w:hAnsi="Arial" w:cs="Arial"/>
          <w:b/>
          <w:sz w:val="28"/>
          <w:szCs w:val="28"/>
        </w:rPr>
        <w:lastRenderedPageBreak/>
        <w:t>Textová část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a) Vymezení území, pro které platí omezení nebo zákaz stavební činnosti</w:t>
      </w:r>
    </w:p>
    <w:p w:rsidR="00815232" w:rsidRDefault="00815232" w:rsidP="00815232">
      <w:pPr>
        <w:spacing w:before="120"/>
        <w:jc w:val="both"/>
        <w:rPr>
          <w:rFonts w:ascii="Arial" w:hAnsi="Arial" w:cs="Arial"/>
        </w:rPr>
      </w:pPr>
      <w:r w:rsidRPr="00EB016D">
        <w:rPr>
          <w:rFonts w:ascii="Arial" w:hAnsi="Arial" w:cs="Arial"/>
        </w:rPr>
        <w:t>Stavební uzávěra platí pro vymezené území oblastí se stavbami pro rodinnou rekreaci</w:t>
      </w:r>
      <w:r>
        <w:rPr>
          <w:rFonts w:ascii="Arial" w:hAnsi="Arial" w:cs="Arial"/>
        </w:rPr>
        <w:t xml:space="preserve"> a </w:t>
      </w:r>
      <w:r w:rsidRPr="00EB016D">
        <w:rPr>
          <w:rFonts w:ascii="Arial" w:hAnsi="Arial" w:cs="Arial"/>
        </w:rPr>
        <w:t>zahrádkářských osad a</w:t>
      </w:r>
      <w:r>
        <w:rPr>
          <w:rFonts w:ascii="Arial" w:hAnsi="Arial" w:cs="Arial"/>
        </w:rPr>
        <w:t xml:space="preserve"> dále</w:t>
      </w:r>
      <w:r w:rsidRPr="00EB01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 území </w:t>
      </w:r>
      <w:r w:rsidRPr="00EB016D">
        <w:rPr>
          <w:rFonts w:ascii="Arial" w:hAnsi="Arial" w:cs="Arial"/>
        </w:rPr>
        <w:t>manipulační plochy uvnitř sídla</w:t>
      </w:r>
      <w:r>
        <w:rPr>
          <w:rFonts w:ascii="Arial" w:hAnsi="Arial" w:cs="Arial"/>
        </w:rPr>
        <w:t>,</w:t>
      </w:r>
      <w:r w:rsidRPr="00EB016D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>pozemcích v </w:t>
      </w:r>
      <w:r w:rsidRPr="00EB016D">
        <w:rPr>
          <w:rFonts w:ascii="Arial" w:hAnsi="Arial" w:cs="Arial"/>
        </w:rPr>
        <w:t xml:space="preserve">katastrálním území obce Horoměřice. </w:t>
      </w:r>
    </w:p>
    <w:p w:rsidR="00815232" w:rsidRPr="00565DE4" w:rsidRDefault="00815232" w:rsidP="00815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Hranice stavební uzávěry je vedena po hranici pozemků v lokalitách se stávajícími stavbami pro rodinnou rekreaci a po hranicích dalších pozemků. Hranice území stavební uzávěry je závazně vyznačena ve Výkrese vymezení území stavební uzávěry, který je součástí tohoto územního opatření. Výkres je zhotoven na podkladu katastrální mapy v měřítku 1: 5 000.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b) Rozsah a obsah omezení nebo zákazu stavební činnosti</w:t>
      </w:r>
    </w:p>
    <w:p w:rsidR="00815232" w:rsidRPr="008D2F6A" w:rsidRDefault="00815232" w:rsidP="00815232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V území</w:t>
      </w:r>
      <w:r w:rsidRPr="008D2F6A">
        <w:rPr>
          <w:rFonts w:ascii="Arial" w:hAnsi="Arial" w:cs="Arial"/>
        </w:rPr>
        <w:t xml:space="preserve"> vymezeném </w:t>
      </w:r>
      <w:r>
        <w:rPr>
          <w:rFonts w:ascii="Arial" w:hAnsi="Arial" w:cs="Arial"/>
        </w:rPr>
        <w:t>pro stavební uzávěru</w:t>
      </w:r>
      <w:r w:rsidRPr="008D2F6A">
        <w:rPr>
          <w:rFonts w:ascii="Arial" w:hAnsi="Arial" w:cs="Arial"/>
        </w:rPr>
        <w:t xml:space="preserve"> se zakazuje: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D2F6A">
        <w:rPr>
          <w:rFonts w:ascii="Arial" w:hAnsi="Arial" w:cs="Arial"/>
        </w:rPr>
        <w:t>ovolování a provádění veškerých nových staveb ve smyslu § 5 stavebního zákona</w:t>
      </w:r>
      <w:r>
        <w:rPr>
          <w:rFonts w:ascii="Arial" w:hAnsi="Arial" w:cs="Arial"/>
        </w:rPr>
        <w:t>;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D2F6A">
        <w:rPr>
          <w:rFonts w:ascii="Arial" w:hAnsi="Arial" w:cs="Arial"/>
        </w:rPr>
        <w:t>ovolování a provádění změn dokončených staveb v rozsahu § 6 odst. 1 a 2 stavebního zákona</w:t>
      </w:r>
      <w:r>
        <w:rPr>
          <w:rFonts w:ascii="Arial" w:hAnsi="Arial" w:cs="Arial"/>
        </w:rPr>
        <w:t>;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D2F6A">
        <w:rPr>
          <w:rFonts w:ascii="Arial" w:hAnsi="Arial" w:cs="Arial"/>
        </w:rPr>
        <w:t xml:space="preserve">ovolování a provádění změn záměrů a staveb před jejich dokončením </w:t>
      </w:r>
      <w:r>
        <w:rPr>
          <w:rFonts w:ascii="Arial" w:hAnsi="Arial" w:cs="Arial"/>
        </w:rPr>
        <w:t>ve smyslu § </w:t>
      </w:r>
      <w:r w:rsidRPr="008D2F6A">
        <w:rPr>
          <w:rFonts w:ascii="Arial" w:hAnsi="Arial" w:cs="Arial"/>
        </w:rPr>
        <w:t>224 stavebního zákona</w:t>
      </w:r>
      <w:r>
        <w:rPr>
          <w:rFonts w:ascii="Arial" w:hAnsi="Arial" w:cs="Arial"/>
        </w:rPr>
        <w:t>;</w:t>
      </w:r>
    </w:p>
    <w:p w:rsidR="00815232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D2F6A">
        <w:rPr>
          <w:rFonts w:ascii="Arial" w:hAnsi="Arial" w:cs="Arial"/>
        </w:rPr>
        <w:t>ělení a scelování pozemků</w:t>
      </w:r>
      <w:r>
        <w:rPr>
          <w:rFonts w:ascii="Arial" w:hAnsi="Arial" w:cs="Arial"/>
        </w:rPr>
        <w:t>;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terénní úpravy ve smyslu § 8 stavebního zákona.</w:t>
      </w:r>
    </w:p>
    <w:p w:rsidR="00815232" w:rsidRDefault="00815232" w:rsidP="00815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Zákaz se nevztahuje na provádění staveb, které bylo zahájeno na základě správních rozhodnutí vydaných před nabytím účinnosti tohoto územního opatření. </w:t>
      </w:r>
    </w:p>
    <w:p w:rsidR="00815232" w:rsidRPr="00565DE4" w:rsidRDefault="00815232" w:rsidP="00815232">
      <w:p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Tímto územním opatřením nejsou omezeny nebo zakázány udržovací práce a realizace veřejně prospěšných staveb dopravní nebo technické infrastruktury a stanovení dobývacího prostoru vymezené v územním rozvojové</w:t>
      </w:r>
      <w:r>
        <w:rPr>
          <w:rFonts w:ascii="Arial" w:hAnsi="Arial" w:cs="Arial"/>
        </w:rPr>
        <w:tab/>
      </w:r>
      <w:r w:rsidRPr="00565DE4">
        <w:rPr>
          <w:rFonts w:ascii="Arial" w:hAnsi="Arial" w:cs="Arial"/>
        </w:rPr>
        <w:t>m plánu nebo v zásadách územního rozvoje.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c) Další podmínky vyplývající ze stanovisek dotčených orgánů</w:t>
      </w:r>
    </w:p>
    <w:p w:rsidR="00815232" w:rsidRPr="006B277A" w:rsidRDefault="00815232" w:rsidP="00815232">
      <w:pPr>
        <w:spacing w:before="120"/>
        <w:jc w:val="both"/>
        <w:rPr>
          <w:rFonts w:ascii="Arial" w:hAnsi="Arial" w:cs="Arial"/>
        </w:rPr>
      </w:pPr>
      <w:r w:rsidRPr="006B277A">
        <w:rPr>
          <w:rFonts w:ascii="Arial" w:hAnsi="Arial" w:cs="Arial"/>
        </w:rPr>
        <w:t>Ze stanovisek dotčených orgánů doručených při projednání Návrhu územního opatření o stavební uzávěře nevyplynuly žádné další podmínky.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d) Doba trvání omezení nebo zákazu stavební činnosti</w:t>
      </w:r>
    </w:p>
    <w:p w:rsidR="00815232" w:rsidRPr="00565DE4" w:rsidRDefault="00815232" w:rsidP="00815232">
      <w:pPr>
        <w:spacing w:before="120"/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 xml:space="preserve">Územní opatření o stavební uzávěře bude trvat do doby nabytí účinnosti nového Územního plánu Horoměřice, nejdéle však </w:t>
      </w:r>
      <w:r>
        <w:rPr>
          <w:rFonts w:ascii="Arial" w:hAnsi="Arial" w:cs="Arial"/>
        </w:rPr>
        <w:t>do 31. 12. 2031</w:t>
      </w:r>
      <w:r w:rsidRPr="00565DE4">
        <w:rPr>
          <w:rFonts w:ascii="Arial" w:hAnsi="Arial" w:cs="Arial"/>
        </w:rPr>
        <w:t>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e) Stanovení podmínek pro povolování výjimek</w:t>
      </w:r>
    </w:p>
    <w:p w:rsidR="00815232" w:rsidRPr="00565DE4" w:rsidRDefault="00815232" w:rsidP="00815232">
      <w:pPr>
        <w:spacing w:before="120"/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 xml:space="preserve">Výjimku ze stavební uzávěry může </w:t>
      </w:r>
      <w:r>
        <w:rPr>
          <w:rFonts w:ascii="Arial" w:hAnsi="Arial" w:cs="Arial"/>
        </w:rPr>
        <w:t xml:space="preserve">v souladu s § 129 stavebního zákona </w:t>
      </w:r>
      <w:r w:rsidRPr="00565DE4">
        <w:rPr>
          <w:rFonts w:ascii="Arial" w:hAnsi="Arial" w:cs="Arial"/>
        </w:rPr>
        <w:t>povolit rada obce Horoměřice. Rada obce Horoměřice se bude při udělování výjimek řídit následujícími podmínkami (hledisky):</w:t>
      </w:r>
    </w:p>
    <w:p w:rsidR="00815232" w:rsidRPr="00565DE4" w:rsidRDefault="00815232" w:rsidP="008152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zachování účelu sledovaného stavební uzávěrou;</w:t>
      </w:r>
    </w:p>
    <w:p w:rsidR="00815232" w:rsidRPr="00565DE4" w:rsidRDefault="00815232" w:rsidP="008152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zohlednění</w:t>
      </w:r>
      <w:r w:rsidRPr="00565D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podmínek</w:t>
      </w:r>
      <w:r w:rsidRPr="00565D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565DE4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avrhovaném</w:t>
      </w:r>
      <w:r w:rsidRPr="00565DE4">
        <w:rPr>
          <w:rFonts w:ascii="Arial" w:hAnsi="Arial" w:cs="Arial"/>
        </w:rPr>
        <w:t xml:space="preserve"> nové</w:t>
      </w:r>
      <w:r>
        <w:rPr>
          <w:rFonts w:ascii="Arial" w:hAnsi="Arial" w:cs="Arial"/>
        </w:rPr>
        <w:t>m</w:t>
      </w:r>
      <w:r w:rsidRPr="00565DE4">
        <w:rPr>
          <w:rFonts w:ascii="Arial" w:hAnsi="Arial" w:cs="Arial"/>
        </w:rPr>
        <w:t xml:space="preserve"> územní</w:t>
      </w:r>
      <w:r>
        <w:rPr>
          <w:rFonts w:ascii="Arial" w:hAnsi="Arial" w:cs="Arial"/>
        </w:rPr>
        <w:t>m plánu</w:t>
      </w:r>
      <w:r w:rsidRPr="00565DE4">
        <w:rPr>
          <w:rFonts w:ascii="Arial" w:hAnsi="Arial" w:cs="Arial"/>
        </w:rPr>
        <w:t>;</w:t>
      </w:r>
    </w:p>
    <w:p w:rsidR="00815232" w:rsidRPr="00565DE4" w:rsidRDefault="00815232" w:rsidP="008152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soulad záměru s cíli a úkoly územního plánování dle § 38 a § 39 stavebního zákona</w:t>
      </w:r>
      <w:r>
        <w:rPr>
          <w:rFonts w:ascii="Arial" w:hAnsi="Arial" w:cs="Arial"/>
        </w:rPr>
        <w:t>.</w:t>
      </w:r>
    </w:p>
    <w:p w:rsidR="00815232" w:rsidRDefault="00815232" w:rsidP="00815232">
      <w:p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Proti rozhodnutí o žádosti o výjimku se podle ustanovení § 129 stavebního zákona nelze odvolat.</w:t>
      </w:r>
    </w:p>
    <w:p w:rsidR="00815232" w:rsidRDefault="00815232" w:rsidP="00815232">
      <w:pPr>
        <w:jc w:val="both"/>
        <w:rPr>
          <w:rFonts w:ascii="Arial" w:hAnsi="Arial" w:cs="Arial"/>
        </w:rPr>
      </w:pPr>
    </w:p>
    <w:p w:rsidR="00815232" w:rsidRPr="00565DE4" w:rsidRDefault="00815232" w:rsidP="00815232">
      <w:pPr>
        <w:jc w:val="both"/>
        <w:rPr>
          <w:rFonts w:ascii="Arial" w:hAnsi="Arial" w:cs="Arial"/>
        </w:rPr>
      </w:pPr>
    </w:p>
    <w:p w:rsidR="00815232" w:rsidRPr="006F76AF" w:rsidRDefault="00815232" w:rsidP="00815232">
      <w:pPr>
        <w:pStyle w:val="Nzev"/>
        <w:spacing w:before="240" w:after="120"/>
        <w:jc w:val="both"/>
        <w:rPr>
          <w:rFonts w:ascii="Arial" w:hAnsi="Arial" w:cs="Arial"/>
          <w:b/>
          <w:sz w:val="28"/>
          <w:szCs w:val="28"/>
        </w:rPr>
      </w:pPr>
      <w:r w:rsidRPr="006F76AF">
        <w:rPr>
          <w:rFonts w:ascii="Arial" w:hAnsi="Arial" w:cs="Arial"/>
          <w:b/>
          <w:sz w:val="28"/>
          <w:szCs w:val="28"/>
        </w:rPr>
        <w:t>Grafická část</w:t>
      </w:r>
    </w:p>
    <w:p w:rsidR="00815232" w:rsidRPr="006F76AF" w:rsidRDefault="00815232" w:rsidP="00815232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 w:rsidRPr="006F76AF">
        <w:rPr>
          <w:rFonts w:ascii="Arial" w:hAnsi="Arial" w:cs="Arial"/>
        </w:rPr>
        <w:t>Výkres vymezení území, pro které platí stavební uzávěra</w:t>
      </w:r>
      <w:r>
        <w:rPr>
          <w:rFonts w:ascii="Arial" w:hAnsi="Arial" w:cs="Arial"/>
        </w:rPr>
        <w:t xml:space="preserve"> - M 1:5 000</w:t>
      </w:r>
    </w:p>
    <w:p w:rsidR="00815232" w:rsidRPr="00043686" w:rsidRDefault="00815232" w:rsidP="00815232">
      <w:pPr>
        <w:spacing w:after="0" w:line="240" w:lineRule="auto"/>
      </w:pP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  <w:b/>
          <w:sz w:val="28"/>
          <w:u w:val="single"/>
        </w:rPr>
      </w:pPr>
      <w:r w:rsidRPr="00043686">
        <w:rPr>
          <w:rFonts w:ascii="Arial" w:hAnsi="Arial" w:cs="Arial"/>
          <w:b/>
          <w:sz w:val="28"/>
          <w:u w:val="single"/>
        </w:rPr>
        <w:t>Poučení: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 xml:space="preserve">Opatření obecné povahy nabývá účinnosti patnáctým dnem po dni vyvěšení veřejné vyhlášky. 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>Do opatření obecné povahy a jeho odůvodnění může každý nahlédnout u správního orgánu, který opatření obecné povahy vydal.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 xml:space="preserve">Proti opatření obecné povahy nelze </w:t>
      </w:r>
      <w:r w:rsidRPr="00565DE4">
        <w:rPr>
          <w:rFonts w:ascii="Arial" w:hAnsi="Arial" w:cs="Arial"/>
        </w:rPr>
        <w:t xml:space="preserve">v souladu s § 173 odst. 2 správního řádu </w:t>
      </w:r>
      <w:r w:rsidRPr="00043686">
        <w:rPr>
          <w:rFonts w:ascii="Arial" w:hAnsi="Arial" w:cs="Arial"/>
        </w:rPr>
        <w:t>podat opravný prostředek.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>Soulad opatření obecné povahy s právními předpisy lze posoudit v přezkumném řízení. Usnesení o zahájení přezkumného řízení lze vydat do 1 roku od účinnosti opatření. Účinky</w:t>
      </w:r>
      <w:r>
        <w:rPr>
          <w:rFonts w:ascii="Arial" w:hAnsi="Arial" w:cs="Arial"/>
        </w:rPr>
        <w:t> </w:t>
      </w:r>
      <w:r w:rsidRPr="00043686">
        <w:rPr>
          <w:rFonts w:ascii="Arial" w:hAnsi="Arial" w:cs="Arial"/>
        </w:rPr>
        <w:t>rozhodnutí v přezkumném řízení nastávají ode dne jeho právní moci.</w:t>
      </w:r>
    </w:p>
    <w:p w:rsidR="00815232" w:rsidRPr="00043686" w:rsidRDefault="00815232" w:rsidP="00815232"/>
    <w:p w:rsidR="003253B6" w:rsidRDefault="00DD7FFA">
      <w:r>
        <w:tab/>
      </w:r>
      <w:r>
        <w:tab/>
      </w:r>
      <w:r>
        <w:tab/>
      </w:r>
    </w:p>
    <w:p w:rsidR="00DD7FFA" w:rsidRPr="003A37B0" w:rsidRDefault="00DD7FFA" w:rsidP="00DD7FFA">
      <w:pPr>
        <w:spacing w:after="0"/>
        <w:ind w:left="4956"/>
        <w:jc w:val="both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 w:rsidRPr="003A37B0">
        <w:rPr>
          <w:rFonts w:ascii="Arial" w:hAnsi="Arial" w:cs="Arial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</w:t>
      </w:r>
      <w:r w:rsidRPr="003A37B0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...</w:t>
      </w:r>
    </w:p>
    <w:p w:rsidR="00DD7FFA" w:rsidRPr="003A37B0" w:rsidRDefault="00DD7FFA" w:rsidP="00DD7FFA">
      <w:pPr>
        <w:spacing w:after="0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3A37B0">
        <w:rPr>
          <w:rFonts w:ascii="Arial" w:hAnsi="Arial" w:cs="Arial"/>
        </w:rPr>
        <w:t xml:space="preserve"> Ing. Luboš Langer</w:t>
      </w:r>
    </w:p>
    <w:p w:rsidR="00DD7FFA" w:rsidRPr="003A37B0" w:rsidRDefault="00DD7FFA" w:rsidP="00DD7FFA">
      <w:pPr>
        <w:spacing w:after="0"/>
        <w:ind w:left="4956"/>
        <w:jc w:val="both"/>
        <w:rPr>
          <w:rFonts w:ascii="Arial" w:hAnsi="Arial" w:cs="Arial"/>
        </w:rPr>
      </w:pPr>
      <w:r w:rsidRPr="003A37B0">
        <w:rPr>
          <w:rFonts w:ascii="Arial" w:hAnsi="Arial" w:cs="Arial"/>
        </w:rPr>
        <w:t xml:space="preserve">Starosta obce Horoměřice </w:t>
      </w:r>
    </w:p>
    <w:p w:rsidR="00DD7FFA" w:rsidRPr="003A37B0" w:rsidRDefault="00DD7FFA" w:rsidP="00DD7FFA">
      <w:pPr>
        <w:spacing w:after="0"/>
        <w:jc w:val="both"/>
        <w:rPr>
          <w:rFonts w:ascii="Arial" w:hAnsi="Arial" w:cs="Arial"/>
        </w:rPr>
      </w:pPr>
      <w:r w:rsidRPr="003A37B0">
        <w:rPr>
          <w:rFonts w:ascii="Arial" w:hAnsi="Arial" w:cs="Arial"/>
        </w:rPr>
        <w:t xml:space="preserve"> </w:t>
      </w:r>
    </w:p>
    <w:p w:rsidR="00DD7FFA" w:rsidRDefault="00DD7FFA" w:rsidP="00DD7FFA">
      <w:bookmarkStart w:id="0" w:name="_GoBack"/>
      <w:bookmarkEnd w:id="0"/>
    </w:p>
    <w:sectPr w:rsidR="00DD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34220"/>
    <w:multiLevelType w:val="hybridMultilevel"/>
    <w:tmpl w:val="0D54B112"/>
    <w:lvl w:ilvl="0" w:tplc="D36A22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E3643"/>
    <w:multiLevelType w:val="hybridMultilevel"/>
    <w:tmpl w:val="E03C155A"/>
    <w:lvl w:ilvl="0" w:tplc="D36A22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56AC6"/>
    <w:multiLevelType w:val="hybridMultilevel"/>
    <w:tmpl w:val="E5AEC3F8"/>
    <w:lvl w:ilvl="0" w:tplc="D36A22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232"/>
    <w:rsid w:val="003253B6"/>
    <w:rsid w:val="003760B9"/>
    <w:rsid w:val="004A4A1A"/>
    <w:rsid w:val="0078061D"/>
    <w:rsid w:val="00815232"/>
    <w:rsid w:val="00B256EC"/>
    <w:rsid w:val="00DD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53AFC-E291-4C72-A38A-03CA798B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5232"/>
  </w:style>
  <w:style w:type="paragraph" w:styleId="Nadpis1">
    <w:name w:val="heading 1"/>
    <w:basedOn w:val="Normln"/>
    <w:next w:val="Normln"/>
    <w:link w:val="Nadpis1Char"/>
    <w:uiPriority w:val="9"/>
    <w:qFormat/>
    <w:rsid w:val="008152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152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8152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15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815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618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Kocourková</dc:creator>
  <cp:keywords/>
  <dc:description/>
  <cp:lastModifiedBy>Petra Kocourková</cp:lastModifiedBy>
  <cp:revision>6</cp:revision>
  <cp:lastPrinted>2026-03-24T13:20:00Z</cp:lastPrinted>
  <dcterms:created xsi:type="dcterms:W3CDTF">2026-03-16T15:23:00Z</dcterms:created>
  <dcterms:modified xsi:type="dcterms:W3CDTF">2026-03-24T13:39:00Z</dcterms:modified>
</cp:coreProperties>
</file>